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D9A8" w14:textId="77777777" w:rsidR="009B41A0" w:rsidRDefault="00E36E88">
      <w:pPr>
        <w:spacing w:after="200" w:line="276" w:lineRule="auto"/>
        <w:jc w:val="center"/>
        <w:rPr>
          <w:rFonts w:ascii="Verdana" w:eastAsia="Verdana" w:hAnsi="Verdana" w:cs="Verdana"/>
          <w:sz w:val="22"/>
          <w:szCs w:val="22"/>
        </w:rPr>
      </w:pPr>
      <w:r>
        <w:rPr>
          <w:rFonts w:ascii="Calibri" w:eastAsia="Calibri" w:hAnsi="Calibri" w:cs="Calibri"/>
          <w:noProof/>
          <w:sz w:val="22"/>
          <w:szCs w:val="22"/>
        </w:rPr>
        <w:drawing>
          <wp:inline distT="0" distB="0" distL="0" distR="0" wp14:anchorId="0DDFC49B" wp14:editId="5C8623BB">
            <wp:extent cx="2618225" cy="1528763"/>
            <wp:effectExtent l="0" t="0" r="0" b="0"/>
            <wp:docPr id="2" name="image2.jpg" descr="U:\logos\Covenant House Academy Detroit.jpg"/>
            <wp:cNvGraphicFramePr/>
            <a:graphic xmlns:a="http://schemas.openxmlformats.org/drawingml/2006/main">
              <a:graphicData uri="http://schemas.openxmlformats.org/drawingml/2006/picture">
                <pic:pic xmlns:pic="http://schemas.openxmlformats.org/drawingml/2006/picture">
                  <pic:nvPicPr>
                    <pic:cNvPr id="0" name="image2.jpg" descr="U:\logos\Covenant House Academy Detroit.jpg"/>
                    <pic:cNvPicPr preferRelativeResize="0"/>
                  </pic:nvPicPr>
                  <pic:blipFill>
                    <a:blip r:embed="rId8"/>
                    <a:srcRect/>
                    <a:stretch>
                      <a:fillRect/>
                    </a:stretch>
                  </pic:blipFill>
                  <pic:spPr>
                    <a:xfrm>
                      <a:off x="0" y="0"/>
                      <a:ext cx="2618225" cy="1528763"/>
                    </a:xfrm>
                    <a:prstGeom prst="rect">
                      <a:avLst/>
                    </a:prstGeom>
                    <a:ln/>
                  </pic:spPr>
                </pic:pic>
              </a:graphicData>
            </a:graphic>
          </wp:inline>
        </w:drawing>
      </w:r>
    </w:p>
    <w:p w14:paraId="7402FA97" w14:textId="77777777" w:rsidR="009B41A0" w:rsidRDefault="009B41A0">
      <w:pPr>
        <w:rPr>
          <w:rFonts w:ascii="Verdana" w:eastAsia="Verdana" w:hAnsi="Verdana" w:cs="Verdana"/>
          <w:sz w:val="22"/>
          <w:szCs w:val="22"/>
        </w:rPr>
      </w:pPr>
    </w:p>
    <w:p w14:paraId="315456A9" w14:textId="77777777" w:rsidR="009B41A0" w:rsidRDefault="00E36E88">
      <w:pPr>
        <w:rPr>
          <w:rFonts w:ascii="Verdana" w:eastAsia="Verdana" w:hAnsi="Verdana" w:cs="Verdana"/>
          <w:sz w:val="22"/>
          <w:szCs w:val="22"/>
        </w:rPr>
      </w:pPr>
      <w:r>
        <w:rPr>
          <w:rFonts w:ascii="Verdana" w:eastAsia="Verdana" w:hAnsi="Verdana" w:cs="Verdana"/>
          <w:sz w:val="22"/>
          <w:szCs w:val="22"/>
        </w:rPr>
        <w:t>February 15, 2021:</w:t>
      </w:r>
      <w:r>
        <w:rPr>
          <w:rFonts w:ascii="Verdana" w:eastAsia="Verdana" w:hAnsi="Verdana" w:cs="Verdana"/>
          <w:sz w:val="22"/>
          <w:szCs w:val="22"/>
        </w:rPr>
        <w:tab/>
      </w:r>
    </w:p>
    <w:p w14:paraId="0B8D6924" w14:textId="77777777" w:rsidR="009B41A0" w:rsidRDefault="009B41A0">
      <w:pPr>
        <w:rPr>
          <w:rFonts w:ascii="Verdana" w:eastAsia="Verdana" w:hAnsi="Verdana" w:cs="Verdana"/>
          <w:sz w:val="22"/>
          <w:szCs w:val="22"/>
        </w:rPr>
      </w:pPr>
    </w:p>
    <w:p w14:paraId="4B073217" w14:textId="77777777" w:rsidR="009B41A0" w:rsidRDefault="00E36E88">
      <w:pPr>
        <w:rPr>
          <w:rFonts w:ascii="Verdana" w:eastAsia="Verdana" w:hAnsi="Verdana" w:cs="Verdana"/>
          <w:sz w:val="22"/>
          <w:szCs w:val="22"/>
        </w:rPr>
      </w:pPr>
      <w:r>
        <w:rPr>
          <w:rFonts w:ascii="Verdana" w:eastAsia="Verdana" w:hAnsi="Verdana" w:cs="Verdana"/>
          <w:sz w:val="22"/>
          <w:szCs w:val="22"/>
        </w:rPr>
        <w:t>Dear Parents and Community Members:</w:t>
      </w:r>
    </w:p>
    <w:p w14:paraId="6E19760B" w14:textId="77777777" w:rsidR="009B41A0" w:rsidRDefault="009B41A0">
      <w:pPr>
        <w:rPr>
          <w:rFonts w:ascii="Verdana" w:eastAsia="Verdana" w:hAnsi="Verdana" w:cs="Verdana"/>
          <w:sz w:val="22"/>
          <w:szCs w:val="22"/>
        </w:rPr>
      </w:pPr>
    </w:p>
    <w:p w14:paraId="61D26E18" w14:textId="77777777" w:rsidR="009B41A0" w:rsidRDefault="00E36E88">
      <w:pPr>
        <w:rPr>
          <w:rFonts w:ascii="Verdana" w:eastAsia="Verdana" w:hAnsi="Verdana" w:cs="Verdana"/>
          <w:sz w:val="22"/>
          <w:szCs w:val="22"/>
        </w:rPr>
      </w:pPr>
      <w:r>
        <w:rPr>
          <w:rFonts w:ascii="Verdana" w:eastAsia="Verdana" w:hAnsi="Verdana" w:cs="Verdana"/>
          <w:sz w:val="22"/>
          <w:szCs w:val="22"/>
        </w:rPr>
        <w:t xml:space="preserve">We are pleased to present you with the Annual Education Report (AER) which provides key information on the 2020-21 educational progress for the Covenant House Academy Detroit and our schools. The AER addresses the complex reporting information required by </w:t>
      </w:r>
      <w:r>
        <w:rPr>
          <w:rFonts w:ascii="Verdana" w:eastAsia="Verdana" w:hAnsi="Verdana" w:cs="Verdana"/>
          <w:sz w:val="22"/>
          <w:szCs w:val="22"/>
        </w:rPr>
        <w:t>federal and some requirements of state laws. Our staff is available to help you understand this information. Please contact Tanya Duffy, Assistant Superintendent for help if you need assistance.</w:t>
      </w:r>
    </w:p>
    <w:p w14:paraId="60D67059" w14:textId="77777777" w:rsidR="009B41A0" w:rsidRDefault="009B41A0">
      <w:pPr>
        <w:rPr>
          <w:rFonts w:ascii="Verdana" w:eastAsia="Verdana" w:hAnsi="Verdana" w:cs="Verdana"/>
          <w:sz w:val="22"/>
          <w:szCs w:val="22"/>
        </w:rPr>
      </w:pPr>
    </w:p>
    <w:p w14:paraId="1DA0FA2C" w14:textId="77777777" w:rsidR="009B41A0" w:rsidRDefault="00E36E88">
      <w:pPr>
        <w:rPr>
          <w:rFonts w:ascii="Verdana" w:eastAsia="Verdana" w:hAnsi="Verdana" w:cs="Verdana"/>
          <w:b/>
          <w:sz w:val="22"/>
          <w:szCs w:val="22"/>
        </w:rPr>
      </w:pPr>
      <w:r>
        <w:rPr>
          <w:rFonts w:ascii="Verdana" w:eastAsia="Verdana" w:hAnsi="Verdana" w:cs="Verdana"/>
          <w:sz w:val="22"/>
          <w:szCs w:val="22"/>
        </w:rPr>
        <w:t>The DISTRICT AER is available for you to review electronical</w:t>
      </w:r>
      <w:r>
        <w:rPr>
          <w:rFonts w:ascii="Verdana" w:eastAsia="Verdana" w:hAnsi="Verdana" w:cs="Verdana"/>
          <w:sz w:val="22"/>
          <w:szCs w:val="22"/>
        </w:rPr>
        <w:t xml:space="preserve">ly by visiting the following web site </w:t>
      </w:r>
    </w:p>
    <w:p w14:paraId="43AA3CC8" w14:textId="77777777" w:rsidR="009B41A0" w:rsidRDefault="00E36E88">
      <w:pPr>
        <w:rPr>
          <w:rFonts w:ascii="Verdana" w:eastAsia="Verdana" w:hAnsi="Verdana" w:cs="Verdana"/>
          <w:sz w:val="22"/>
          <w:szCs w:val="22"/>
        </w:rPr>
      </w:pPr>
      <w:hyperlink r:id="rId9">
        <w:r>
          <w:rPr>
            <w:rFonts w:ascii="Verdana" w:eastAsia="Verdana" w:hAnsi="Verdana" w:cs="Verdana"/>
            <w:b/>
            <w:color w:val="1155CC"/>
            <w:sz w:val="22"/>
            <w:szCs w:val="22"/>
            <w:u w:val="single"/>
          </w:rPr>
          <w:t>https://bit.ly/3popoPw</w:t>
        </w:r>
      </w:hyperlink>
      <w:r>
        <w:rPr>
          <w:rFonts w:ascii="Verdana" w:eastAsia="Verdana" w:hAnsi="Verdana" w:cs="Verdana"/>
          <w:b/>
          <w:sz w:val="22"/>
          <w:szCs w:val="22"/>
        </w:rPr>
        <w:t xml:space="preserve"> </w:t>
      </w:r>
      <w:r>
        <w:rPr>
          <w:rFonts w:ascii="Verdana" w:eastAsia="Verdana" w:hAnsi="Verdana" w:cs="Verdana"/>
          <w:sz w:val="22"/>
          <w:szCs w:val="22"/>
        </w:rPr>
        <w:t>, or you may review a copy in the main office at your child’s school. Each school will also be communicating their own AER to parents directly.</w:t>
      </w:r>
    </w:p>
    <w:p w14:paraId="74EA937A" w14:textId="77777777" w:rsidR="009B41A0" w:rsidRDefault="009B41A0">
      <w:pPr>
        <w:rPr>
          <w:rFonts w:ascii="Verdana" w:eastAsia="Verdana" w:hAnsi="Verdana" w:cs="Verdana"/>
          <w:sz w:val="22"/>
          <w:szCs w:val="22"/>
        </w:rPr>
      </w:pPr>
    </w:p>
    <w:p w14:paraId="6628B2D1" w14:textId="77777777" w:rsidR="009B41A0" w:rsidRDefault="00E36E88">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These r</w:t>
      </w:r>
      <w:r>
        <w:rPr>
          <w:rFonts w:ascii="Verdana" w:eastAsia="Verdana" w:hAnsi="Verdana" w:cs="Verdana"/>
          <w:color w:val="000000"/>
          <w:sz w:val="22"/>
          <w:szCs w:val="22"/>
        </w:rPr>
        <w:t>eports contain the following information:</w:t>
      </w:r>
    </w:p>
    <w:p w14:paraId="4260F3BC" w14:textId="77777777" w:rsidR="009B41A0" w:rsidRDefault="009B41A0">
      <w:pPr>
        <w:pBdr>
          <w:top w:val="nil"/>
          <w:left w:val="nil"/>
          <w:bottom w:val="nil"/>
          <w:right w:val="nil"/>
          <w:between w:val="nil"/>
        </w:pBdr>
        <w:rPr>
          <w:rFonts w:ascii="Verdana" w:eastAsia="Verdana" w:hAnsi="Verdana" w:cs="Verdana"/>
          <w:color w:val="000000"/>
          <w:sz w:val="22"/>
          <w:szCs w:val="22"/>
        </w:rPr>
      </w:pPr>
    </w:p>
    <w:p w14:paraId="1C735E26" w14:textId="77777777" w:rsidR="009B41A0" w:rsidRDefault="00E36E88">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b/>
          <w:color w:val="000000"/>
          <w:sz w:val="22"/>
          <w:szCs w:val="22"/>
        </w:rPr>
        <w:t>Teacher Qualification Data</w:t>
      </w:r>
    </w:p>
    <w:p w14:paraId="10EF8C08" w14:textId="77777777" w:rsidR="009B41A0" w:rsidRDefault="00E36E88">
      <w:pPr>
        <w:numPr>
          <w:ilvl w:val="0"/>
          <w:numId w:val="3"/>
        </w:numPr>
        <w:pBdr>
          <w:top w:val="nil"/>
          <w:left w:val="nil"/>
          <w:bottom w:val="nil"/>
          <w:right w:val="nil"/>
          <w:between w:val="nil"/>
        </w:pBdr>
        <w:ind w:left="720"/>
        <w:rPr>
          <w:rFonts w:ascii="Verdana" w:eastAsia="Verdana" w:hAnsi="Verdana" w:cs="Verdana"/>
          <w:color w:val="000000"/>
          <w:sz w:val="22"/>
          <w:szCs w:val="22"/>
        </w:rPr>
      </w:pPr>
      <w:r>
        <w:rPr>
          <w:rFonts w:ascii="Verdana" w:eastAsia="Verdana" w:hAnsi="Verdana" w:cs="Verdana"/>
          <w:color w:val="000000"/>
          <w:sz w:val="22"/>
          <w:szCs w:val="22"/>
        </w:rPr>
        <w:t>Identifies the number and percentage of inexperienced teachers, principals, and other school leaders</w:t>
      </w:r>
    </w:p>
    <w:p w14:paraId="50DBD989" w14:textId="77777777" w:rsidR="009B41A0" w:rsidRDefault="00E36E88">
      <w:pPr>
        <w:numPr>
          <w:ilvl w:val="0"/>
          <w:numId w:val="3"/>
        </w:numPr>
        <w:pBdr>
          <w:top w:val="nil"/>
          <w:left w:val="nil"/>
          <w:bottom w:val="nil"/>
          <w:right w:val="nil"/>
          <w:between w:val="nil"/>
        </w:pBdr>
        <w:ind w:left="720"/>
        <w:rPr>
          <w:rFonts w:ascii="Verdana" w:eastAsia="Verdana" w:hAnsi="Verdana" w:cs="Verdana"/>
          <w:color w:val="000000"/>
          <w:sz w:val="22"/>
          <w:szCs w:val="22"/>
        </w:rPr>
      </w:pPr>
      <w:r>
        <w:rPr>
          <w:rFonts w:ascii="Verdana" w:eastAsia="Verdana" w:hAnsi="Verdana" w:cs="Verdana"/>
          <w:color w:val="000000"/>
          <w:sz w:val="22"/>
          <w:szCs w:val="22"/>
        </w:rPr>
        <w:t>Reports teachers who are teaching with emergency or provisional credentials</w:t>
      </w:r>
    </w:p>
    <w:p w14:paraId="1D353350" w14:textId="77777777" w:rsidR="009B41A0" w:rsidRDefault="00E36E88">
      <w:pPr>
        <w:numPr>
          <w:ilvl w:val="0"/>
          <w:numId w:val="3"/>
        </w:numPr>
        <w:pBdr>
          <w:top w:val="nil"/>
          <w:left w:val="nil"/>
          <w:bottom w:val="nil"/>
          <w:right w:val="nil"/>
          <w:between w:val="nil"/>
        </w:pBdr>
        <w:ind w:left="720"/>
        <w:rPr>
          <w:rFonts w:ascii="Verdana" w:eastAsia="Verdana" w:hAnsi="Verdana" w:cs="Verdana"/>
          <w:color w:val="000000"/>
          <w:sz w:val="22"/>
          <w:szCs w:val="22"/>
        </w:rPr>
      </w:pPr>
      <w:r>
        <w:rPr>
          <w:rFonts w:ascii="Verdana" w:eastAsia="Verdana" w:hAnsi="Verdana" w:cs="Verdana"/>
          <w:color w:val="000000"/>
          <w:sz w:val="22"/>
          <w:szCs w:val="22"/>
        </w:rPr>
        <w:t>Includes teachers who are not teaching in the subject or field for which they a</w:t>
      </w:r>
      <w:r>
        <w:rPr>
          <w:rFonts w:ascii="Verdana" w:eastAsia="Verdana" w:hAnsi="Verdana" w:cs="Verdana"/>
          <w:color w:val="000000"/>
          <w:sz w:val="22"/>
          <w:szCs w:val="22"/>
        </w:rPr>
        <w:t>re certified</w:t>
      </w:r>
    </w:p>
    <w:p w14:paraId="1CFE5609" w14:textId="77777777" w:rsidR="009B41A0" w:rsidRDefault="009B41A0">
      <w:pPr>
        <w:pBdr>
          <w:top w:val="nil"/>
          <w:left w:val="nil"/>
          <w:bottom w:val="nil"/>
          <w:right w:val="nil"/>
          <w:between w:val="nil"/>
        </w:pBdr>
        <w:rPr>
          <w:rFonts w:ascii="Verdana" w:eastAsia="Verdana" w:hAnsi="Verdana" w:cs="Verdana"/>
          <w:color w:val="000000"/>
          <w:sz w:val="22"/>
          <w:szCs w:val="22"/>
        </w:rPr>
      </w:pPr>
    </w:p>
    <w:p w14:paraId="6437662B" w14:textId="77777777" w:rsidR="009B41A0" w:rsidRDefault="00E36E88">
      <w:pPr>
        <w:rPr>
          <w:rFonts w:ascii="Verdana" w:eastAsia="Verdana" w:hAnsi="Verdana" w:cs="Verdana"/>
          <w:sz w:val="22"/>
          <w:szCs w:val="22"/>
        </w:rPr>
      </w:pPr>
      <w:r>
        <w:rPr>
          <w:rFonts w:ascii="Verdana" w:eastAsia="Verdana" w:hAnsi="Verdana" w:cs="Verdana"/>
          <w:b/>
          <w:sz w:val="22"/>
          <w:szCs w:val="22"/>
        </w:rPr>
        <w:t>NAEP Data (National Assessment of Educational Progress)</w:t>
      </w:r>
    </w:p>
    <w:p w14:paraId="3C5763BA" w14:textId="77777777" w:rsidR="009B41A0" w:rsidRDefault="00E36E88">
      <w:pPr>
        <w:numPr>
          <w:ilvl w:val="0"/>
          <w:numId w:val="2"/>
        </w:numPr>
        <w:tabs>
          <w:tab w:val="left" w:pos="720"/>
        </w:tabs>
        <w:ind w:left="720"/>
        <w:rPr>
          <w:rFonts w:ascii="Verdana" w:eastAsia="Verdana" w:hAnsi="Verdana" w:cs="Verdana"/>
          <w:sz w:val="22"/>
          <w:szCs w:val="22"/>
        </w:rPr>
      </w:pPr>
      <w:r>
        <w:rPr>
          <w:rFonts w:ascii="Verdana" w:eastAsia="Verdana" w:hAnsi="Verdana" w:cs="Verdana"/>
          <w:sz w:val="22"/>
          <w:szCs w:val="22"/>
        </w:rPr>
        <w:t>Provides state results of the national assessment in mathematics and reading every other year in grades 4 and 8</w:t>
      </w:r>
    </w:p>
    <w:p w14:paraId="7F99A3D1" w14:textId="77777777" w:rsidR="009B41A0" w:rsidRDefault="009B41A0">
      <w:pPr>
        <w:tabs>
          <w:tab w:val="left" w:pos="720"/>
        </w:tabs>
        <w:rPr>
          <w:rFonts w:ascii="Verdana" w:eastAsia="Verdana" w:hAnsi="Verdana" w:cs="Verdana"/>
          <w:sz w:val="22"/>
          <w:szCs w:val="22"/>
        </w:rPr>
      </w:pPr>
    </w:p>
    <w:p w14:paraId="442E938B" w14:textId="77777777" w:rsidR="009B41A0" w:rsidRDefault="00E36E88">
      <w:pPr>
        <w:tabs>
          <w:tab w:val="left" w:pos="720"/>
        </w:tabs>
        <w:rPr>
          <w:rFonts w:ascii="Verdana" w:eastAsia="Verdana" w:hAnsi="Verdana" w:cs="Verdana"/>
          <w:b/>
          <w:sz w:val="22"/>
          <w:szCs w:val="22"/>
        </w:rPr>
      </w:pPr>
      <w:r>
        <w:rPr>
          <w:rFonts w:ascii="Verdana" w:eastAsia="Verdana" w:hAnsi="Verdana" w:cs="Verdana"/>
          <w:b/>
          <w:sz w:val="22"/>
          <w:szCs w:val="22"/>
        </w:rPr>
        <w:t>Civil Rights Data</w:t>
      </w:r>
    </w:p>
    <w:p w14:paraId="49DF16D5" w14:textId="77777777" w:rsidR="009B41A0" w:rsidRDefault="00E36E88">
      <w:pPr>
        <w:numPr>
          <w:ilvl w:val="0"/>
          <w:numId w:val="1"/>
        </w:numPr>
        <w:pBdr>
          <w:top w:val="nil"/>
          <w:left w:val="nil"/>
          <w:bottom w:val="nil"/>
          <w:right w:val="nil"/>
          <w:between w:val="nil"/>
        </w:pBdr>
        <w:tabs>
          <w:tab w:val="left" w:pos="720"/>
        </w:tabs>
        <w:spacing w:after="200" w:line="276" w:lineRule="auto"/>
        <w:rPr>
          <w:rFonts w:ascii="Verdana" w:eastAsia="Verdana" w:hAnsi="Verdana" w:cs="Verdana"/>
          <w:color w:val="000000"/>
          <w:sz w:val="22"/>
          <w:szCs w:val="22"/>
        </w:rPr>
      </w:pPr>
      <w:r>
        <w:rPr>
          <w:rFonts w:ascii="Verdana" w:eastAsia="Verdana" w:hAnsi="Verdana" w:cs="Verdana"/>
          <w:color w:val="000000"/>
          <w:sz w:val="22"/>
          <w:szCs w:val="22"/>
        </w:rPr>
        <w:t>Provides information on school quality, climate and safety</w:t>
      </w:r>
    </w:p>
    <w:p w14:paraId="0E7BD355" w14:textId="77777777" w:rsidR="009B41A0" w:rsidRDefault="00E36E88">
      <w:pPr>
        <w:rPr>
          <w:rFonts w:ascii="Verdana" w:eastAsia="Verdana" w:hAnsi="Verdana" w:cs="Verdana"/>
          <w:sz w:val="22"/>
          <w:szCs w:val="22"/>
        </w:rPr>
      </w:pPr>
      <w:r>
        <w:rPr>
          <w:rFonts w:ascii="Verdana" w:eastAsia="Verdana" w:hAnsi="Verdana" w:cs="Verdana"/>
          <w:sz w:val="22"/>
          <w:szCs w:val="22"/>
        </w:rPr>
        <w:t>Review the table below listing our schools. For the 2020-21 school</w:t>
      </w:r>
      <w:r>
        <w:rPr>
          <w:rFonts w:ascii="Verdana" w:eastAsia="Verdana" w:hAnsi="Verdana" w:cs="Verdana"/>
          <w:sz w:val="22"/>
          <w:szCs w:val="22"/>
        </w:rPr>
        <w:t xml:space="preserve"> year, schools were identified using definitions and labels as required in the Every Student Succeeds Act (ESSA). A Targeted Support and Improvement (TSI) school is one that has at least one underperforming student subgroup. An Additional Targeted Support </w:t>
      </w:r>
      <w:r>
        <w:rPr>
          <w:rFonts w:ascii="Verdana" w:eastAsia="Verdana" w:hAnsi="Verdana" w:cs="Verdana"/>
          <w:sz w:val="22"/>
          <w:szCs w:val="22"/>
        </w:rPr>
        <w:t xml:space="preserve">(ATS) school is one that has a student subgroup performing at the same level as the lowest 5% of all schools in the state. A Comprehensive Support and Improvement (CSI) school is one whose performance is in the lowest 5% of all schools in the state or has </w:t>
      </w:r>
      <w:r>
        <w:rPr>
          <w:rFonts w:ascii="Verdana" w:eastAsia="Verdana" w:hAnsi="Verdana" w:cs="Verdana"/>
          <w:sz w:val="22"/>
          <w:szCs w:val="22"/>
        </w:rPr>
        <w:t>a graduation rate at or below 67%. Some schools are not identified with any of these labels. In these cases, no status label is given.</w:t>
      </w:r>
    </w:p>
    <w:p w14:paraId="3F671136" w14:textId="77777777" w:rsidR="009B41A0" w:rsidRDefault="009B41A0">
      <w:pPr>
        <w:rPr>
          <w:rFonts w:ascii="Verdana" w:eastAsia="Verdana" w:hAnsi="Verdana" w:cs="Verdana"/>
          <w:sz w:val="22"/>
          <w:szCs w:val="22"/>
        </w:rPr>
      </w:pPr>
    </w:p>
    <w:p w14:paraId="700C1A55" w14:textId="77777777" w:rsidR="009B41A0" w:rsidRDefault="009B41A0">
      <w:pPr>
        <w:tabs>
          <w:tab w:val="left" w:pos="720"/>
        </w:tabs>
        <w:rPr>
          <w:rFonts w:ascii="Verdana" w:eastAsia="Verdana" w:hAnsi="Verdana" w:cs="Verdana"/>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B41A0" w14:paraId="20290548" w14:textId="77777777">
        <w:tc>
          <w:tcPr>
            <w:tcW w:w="3116" w:type="dxa"/>
          </w:tcPr>
          <w:p w14:paraId="1B5B274B" w14:textId="77777777" w:rsidR="009B41A0" w:rsidRDefault="00E36E88">
            <w:pPr>
              <w:tabs>
                <w:tab w:val="left" w:pos="720"/>
              </w:tabs>
              <w:rPr>
                <w:rFonts w:ascii="Verdana" w:eastAsia="Verdana" w:hAnsi="Verdana" w:cs="Verdana"/>
                <w:sz w:val="22"/>
                <w:szCs w:val="22"/>
              </w:rPr>
            </w:pPr>
            <w:r>
              <w:rPr>
                <w:rFonts w:ascii="Verdana" w:eastAsia="Verdana" w:hAnsi="Verdana" w:cs="Verdana"/>
                <w:sz w:val="22"/>
                <w:szCs w:val="22"/>
              </w:rPr>
              <w:lastRenderedPageBreak/>
              <w:t>School Name</w:t>
            </w:r>
          </w:p>
          <w:p w14:paraId="12FF17D4" w14:textId="77777777" w:rsidR="009B41A0" w:rsidRDefault="009B41A0">
            <w:pPr>
              <w:tabs>
                <w:tab w:val="left" w:pos="720"/>
              </w:tabs>
              <w:rPr>
                <w:rFonts w:ascii="Verdana" w:eastAsia="Verdana" w:hAnsi="Verdana" w:cs="Verdana"/>
                <w:b/>
                <w:sz w:val="22"/>
                <w:szCs w:val="22"/>
              </w:rPr>
            </w:pPr>
          </w:p>
          <w:p w14:paraId="5F41E09A" w14:textId="77777777" w:rsidR="009B41A0" w:rsidRDefault="009B41A0">
            <w:pPr>
              <w:tabs>
                <w:tab w:val="left" w:pos="720"/>
              </w:tabs>
              <w:rPr>
                <w:rFonts w:ascii="Verdana" w:eastAsia="Verdana" w:hAnsi="Verdana" w:cs="Verdana"/>
                <w:sz w:val="22"/>
                <w:szCs w:val="22"/>
              </w:rPr>
            </w:pPr>
          </w:p>
        </w:tc>
        <w:tc>
          <w:tcPr>
            <w:tcW w:w="3117" w:type="dxa"/>
          </w:tcPr>
          <w:p w14:paraId="7D5263CF" w14:textId="77777777" w:rsidR="009B41A0" w:rsidRDefault="00E36E88">
            <w:pPr>
              <w:tabs>
                <w:tab w:val="left" w:pos="720"/>
              </w:tabs>
              <w:rPr>
                <w:rFonts w:ascii="Verdana" w:eastAsia="Verdana" w:hAnsi="Verdana" w:cs="Verdana"/>
                <w:sz w:val="22"/>
                <w:szCs w:val="22"/>
              </w:rPr>
            </w:pPr>
            <w:r>
              <w:rPr>
                <w:rFonts w:ascii="Verdana" w:eastAsia="Verdana" w:hAnsi="Verdana" w:cs="Verdana"/>
                <w:sz w:val="22"/>
                <w:szCs w:val="22"/>
              </w:rPr>
              <w:t>Status Label</w:t>
            </w:r>
          </w:p>
          <w:p w14:paraId="5CCC03AB" w14:textId="77777777" w:rsidR="009B41A0" w:rsidRDefault="009B41A0">
            <w:pPr>
              <w:tabs>
                <w:tab w:val="left" w:pos="720"/>
              </w:tabs>
              <w:rPr>
                <w:rFonts w:ascii="Verdana" w:eastAsia="Verdana" w:hAnsi="Verdana" w:cs="Verdana"/>
                <w:b/>
                <w:sz w:val="22"/>
                <w:szCs w:val="22"/>
              </w:rPr>
            </w:pPr>
          </w:p>
        </w:tc>
        <w:tc>
          <w:tcPr>
            <w:tcW w:w="3117" w:type="dxa"/>
          </w:tcPr>
          <w:p w14:paraId="19B5A08C" w14:textId="77777777" w:rsidR="009B41A0" w:rsidRDefault="00E36E88">
            <w:pPr>
              <w:tabs>
                <w:tab w:val="left" w:pos="720"/>
              </w:tabs>
              <w:rPr>
                <w:rFonts w:ascii="Verdana" w:eastAsia="Verdana" w:hAnsi="Verdana" w:cs="Verdana"/>
                <w:sz w:val="22"/>
                <w:szCs w:val="22"/>
              </w:rPr>
            </w:pPr>
            <w:r>
              <w:rPr>
                <w:rFonts w:ascii="Verdana" w:eastAsia="Verdana" w:hAnsi="Verdana" w:cs="Verdana"/>
                <w:sz w:val="22"/>
                <w:szCs w:val="22"/>
              </w:rPr>
              <w:t>Key Initiative to Accelerate Achievement</w:t>
            </w:r>
          </w:p>
          <w:p w14:paraId="67DCE423" w14:textId="77777777" w:rsidR="009B41A0" w:rsidRDefault="009B41A0">
            <w:pPr>
              <w:tabs>
                <w:tab w:val="left" w:pos="720"/>
              </w:tabs>
              <w:rPr>
                <w:rFonts w:ascii="Verdana" w:eastAsia="Verdana" w:hAnsi="Verdana" w:cs="Verdana"/>
                <w:b/>
                <w:sz w:val="22"/>
                <w:szCs w:val="22"/>
              </w:rPr>
            </w:pPr>
          </w:p>
        </w:tc>
      </w:tr>
      <w:tr w:rsidR="009B41A0" w14:paraId="0D003066" w14:textId="77777777">
        <w:trPr>
          <w:trHeight w:val="245"/>
        </w:trPr>
        <w:tc>
          <w:tcPr>
            <w:tcW w:w="3116" w:type="dxa"/>
          </w:tcPr>
          <w:p w14:paraId="60BC6A94" w14:textId="77777777" w:rsidR="009B41A0" w:rsidRDefault="00E36E88">
            <w:r>
              <w:t>Covenant House Southwest</w:t>
            </w:r>
          </w:p>
        </w:tc>
        <w:tc>
          <w:tcPr>
            <w:tcW w:w="3117" w:type="dxa"/>
          </w:tcPr>
          <w:p w14:paraId="37519E49" w14:textId="77777777" w:rsidR="009B41A0" w:rsidRDefault="00E36E88">
            <w:r>
              <w:t>No Label</w:t>
            </w:r>
          </w:p>
        </w:tc>
        <w:tc>
          <w:tcPr>
            <w:tcW w:w="3117" w:type="dxa"/>
          </w:tcPr>
          <w:p w14:paraId="51322D49" w14:textId="77777777" w:rsidR="009B41A0" w:rsidRDefault="00E36E88">
            <w:r>
              <w:t>Expanded Guided Study program to increase engagement and academic support</w:t>
            </w:r>
          </w:p>
        </w:tc>
      </w:tr>
      <w:tr w:rsidR="009B41A0" w14:paraId="067D9304" w14:textId="77777777">
        <w:tc>
          <w:tcPr>
            <w:tcW w:w="3116" w:type="dxa"/>
          </w:tcPr>
          <w:p w14:paraId="5B4D7B97" w14:textId="77777777" w:rsidR="009B41A0" w:rsidRDefault="00E36E88">
            <w:r>
              <w:t>Covenant House Central</w:t>
            </w:r>
          </w:p>
        </w:tc>
        <w:tc>
          <w:tcPr>
            <w:tcW w:w="3117" w:type="dxa"/>
          </w:tcPr>
          <w:p w14:paraId="468B3515" w14:textId="77777777" w:rsidR="009B41A0" w:rsidRDefault="00E36E88">
            <w:r>
              <w:t>No Label</w:t>
            </w:r>
          </w:p>
        </w:tc>
        <w:tc>
          <w:tcPr>
            <w:tcW w:w="3117" w:type="dxa"/>
          </w:tcPr>
          <w:p w14:paraId="65804FAD" w14:textId="77777777" w:rsidR="009B41A0" w:rsidRDefault="00E36E88">
            <w:r>
              <w:t>Expanded Guided Study program to increase engagement and academic support</w:t>
            </w:r>
          </w:p>
        </w:tc>
      </w:tr>
      <w:tr w:rsidR="009B41A0" w14:paraId="3716D21B" w14:textId="77777777">
        <w:tc>
          <w:tcPr>
            <w:tcW w:w="3116" w:type="dxa"/>
          </w:tcPr>
          <w:p w14:paraId="1A7DBAE6" w14:textId="77777777" w:rsidR="009B41A0" w:rsidRDefault="00E36E88">
            <w:r>
              <w:t>Covenant House East</w:t>
            </w:r>
          </w:p>
        </w:tc>
        <w:tc>
          <w:tcPr>
            <w:tcW w:w="3117" w:type="dxa"/>
          </w:tcPr>
          <w:p w14:paraId="6477D71B" w14:textId="77777777" w:rsidR="009B41A0" w:rsidRDefault="00E36E88">
            <w:r>
              <w:t>No Label</w:t>
            </w:r>
          </w:p>
        </w:tc>
        <w:tc>
          <w:tcPr>
            <w:tcW w:w="3117" w:type="dxa"/>
          </w:tcPr>
          <w:p w14:paraId="64840092" w14:textId="77777777" w:rsidR="009B41A0" w:rsidRDefault="00E36E88">
            <w:r>
              <w:t>Expanded Guided Study program to increase engagement and academic support</w:t>
            </w:r>
          </w:p>
        </w:tc>
      </w:tr>
    </w:tbl>
    <w:p w14:paraId="01873353" w14:textId="77777777" w:rsidR="009B41A0" w:rsidRDefault="009B41A0">
      <w:pPr>
        <w:tabs>
          <w:tab w:val="left" w:pos="720"/>
        </w:tabs>
        <w:rPr>
          <w:rFonts w:ascii="Verdana" w:eastAsia="Verdana" w:hAnsi="Verdana" w:cs="Verdana"/>
          <w:sz w:val="22"/>
          <w:szCs w:val="22"/>
        </w:rPr>
      </w:pPr>
    </w:p>
    <w:p w14:paraId="3AC89EA4" w14:textId="77777777" w:rsidR="009B41A0" w:rsidRDefault="00E36E88">
      <w:pPr>
        <w:rPr>
          <w:rFonts w:ascii="Verdana" w:eastAsia="Verdana" w:hAnsi="Verdana" w:cs="Verdana"/>
          <w:sz w:val="22"/>
          <w:szCs w:val="22"/>
        </w:rPr>
      </w:pPr>
      <w:r>
        <w:rPr>
          <w:rFonts w:ascii="Verdana" w:eastAsia="Verdana" w:hAnsi="Verdana" w:cs="Verdana"/>
          <w:sz w:val="22"/>
          <w:szCs w:val="22"/>
        </w:rPr>
        <w:t>I would like to thank the entire staff of Covenant House Academy Detroit for their continued commitment to our mission.  This year has presented unprecedented challenges for educat</w:t>
      </w:r>
      <w:r>
        <w:rPr>
          <w:rFonts w:ascii="Verdana" w:eastAsia="Verdana" w:hAnsi="Verdana" w:cs="Verdana"/>
          <w:sz w:val="22"/>
          <w:szCs w:val="22"/>
        </w:rPr>
        <w:t>ion and our students and families have been greatly impacted by the pandemic.  All staff pulled together to help students secure technology, connectivity, food assistance, and stay connected to school.  Despite all of these challenges, we have continued to</w:t>
      </w:r>
      <w:r>
        <w:rPr>
          <w:rFonts w:ascii="Verdana" w:eastAsia="Verdana" w:hAnsi="Verdana" w:cs="Verdana"/>
          <w:sz w:val="22"/>
          <w:szCs w:val="22"/>
        </w:rPr>
        <w:t xml:space="preserve"> help students progress on their path to achieve their diplomas.  Covenant House Academy is proud of the relationships we have built with students and families.  These relationships help us connect our students to valuable resources in our community.  We a</w:t>
      </w:r>
      <w:r>
        <w:rPr>
          <w:rFonts w:ascii="Verdana" w:eastAsia="Verdana" w:hAnsi="Verdana" w:cs="Verdana"/>
          <w:sz w:val="22"/>
          <w:szCs w:val="22"/>
        </w:rPr>
        <w:t xml:space="preserve">re grateful to our parents and students who continue to trust Covenant House Academy to assist them in achieving their educational goals. </w:t>
      </w:r>
    </w:p>
    <w:p w14:paraId="3D7AC8DB" w14:textId="77777777" w:rsidR="009B41A0" w:rsidRDefault="009B41A0">
      <w:pPr>
        <w:rPr>
          <w:rFonts w:ascii="Verdana" w:eastAsia="Verdana" w:hAnsi="Verdana" w:cs="Verdana"/>
          <w:sz w:val="22"/>
          <w:szCs w:val="22"/>
        </w:rPr>
      </w:pPr>
    </w:p>
    <w:p w14:paraId="2A783F3E" w14:textId="77777777" w:rsidR="009B41A0" w:rsidRDefault="009B41A0">
      <w:pPr>
        <w:rPr>
          <w:rFonts w:ascii="Verdana" w:eastAsia="Verdana" w:hAnsi="Verdana" w:cs="Verdana"/>
          <w:sz w:val="22"/>
          <w:szCs w:val="22"/>
        </w:rPr>
      </w:pPr>
    </w:p>
    <w:p w14:paraId="621F0483" w14:textId="77777777" w:rsidR="009B41A0" w:rsidRDefault="009B41A0">
      <w:pPr>
        <w:rPr>
          <w:rFonts w:ascii="Verdana" w:eastAsia="Verdana" w:hAnsi="Verdana" w:cs="Verdana"/>
          <w:sz w:val="22"/>
          <w:szCs w:val="22"/>
        </w:rPr>
      </w:pPr>
    </w:p>
    <w:p w14:paraId="5AFD115F" w14:textId="77777777" w:rsidR="009B41A0" w:rsidRDefault="00E36E88">
      <w:pPr>
        <w:rPr>
          <w:rFonts w:ascii="Verdana" w:eastAsia="Verdana" w:hAnsi="Verdana" w:cs="Verdana"/>
          <w:sz w:val="22"/>
          <w:szCs w:val="22"/>
        </w:rPr>
      </w:pPr>
      <w:r>
        <w:rPr>
          <w:rFonts w:ascii="Verdana" w:eastAsia="Verdana" w:hAnsi="Verdana" w:cs="Verdana"/>
          <w:sz w:val="22"/>
          <w:szCs w:val="22"/>
        </w:rPr>
        <w:t>Sincerely,</w:t>
      </w:r>
    </w:p>
    <w:p w14:paraId="3990460D" w14:textId="77777777" w:rsidR="009B41A0" w:rsidRDefault="00E36E88">
      <w:pPr>
        <w:spacing w:after="160" w:line="259" w:lineRule="auto"/>
        <w:rPr>
          <w:rFonts w:ascii="Verdana" w:eastAsia="Verdana" w:hAnsi="Verdana" w:cs="Verdana"/>
          <w:sz w:val="22"/>
          <w:szCs w:val="22"/>
        </w:rPr>
      </w:pPr>
      <w:r>
        <w:rPr>
          <w:rFonts w:ascii="Calibri" w:eastAsia="Calibri" w:hAnsi="Calibri" w:cs="Calibri"/>
          <w:noProof/>
          <w:sz w:val="22"/>
          <w:szCs w:val="22"/>
        </w:rPr>
        <w:drawing>
          <wp:inline distT="0" distB="0" distL="0" distR="0" wp14:anchorId="2115AA55" wp14:editId="573439D9">
            <wp:extent cx="1815158" cy="4646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15158" cy="464680"/>
                    </a:xfrm>
                    <a:prstGeom prst="rect">
                      <a:avLst/>
                    </a:prstGeom>
                    <a:ln/>
                  </pic:spPr>
                </pic:pic>
              </a:graphicData>
            </a:graphic>
          </wp:inline>
        </w:drawing>
      </w:r>
    </w:p>
    <w:p w14:paraId="6EDC20B5" w14:textId="77777777" w:rsidR="009B41A0" w:rsidRDefault="00E36E88">
      <w:pPr>
        <w:rPr>
          <w:rFonts w:ascii="Verdana" w:eastAsia="Verdana" w:hAnsi="Verdana" w:cs="Verdana"/>
          <w:sz w:val="22"/>
          <w:szCs w:val="22"/>
        </w:rPr>
      </w:pPr>
      <w:r>
        <w:rPr>
          <w:rFonts w:ascii="Verdana" w:eastAsia="Verdana" w:hAnsi="Verdana" w:cs="Verdana"/>
          <w:sz w:val="22"/>
          <w:szCs w:val="22"/>
        </w:rPr>
        <w:t>Terrence M George, Superintendent</w:t>
      </w:r>
    </w:p>
    <w:sectPr w:rsidR="009B41A0">
      <w:headerReference w:type="even" r:id="rId11"/>
      <w:headerReference w:type="default" r:id="rId12"/>
      <w:footerReference w:type="even" r:id="rId13"/>
      <w:footerReference w:type="default" r:id="rId14"/>
      <w:headerReference w:type="first" r:id="rId15"/>
      <w:footerReference w:type="first" r:id="rId16"/>
      <w:pgSz w:w="12240" w:h="15840"/>
      <w:pgMar w:top="547" w:right="720" w:bottom="1440" w:left="720" w:header="0" w:footer="28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589E6" w14:textId="77777777" w:rsidR="00000000" w:rsidRDefault="00E36E88">
      <w:r>
        <w:separator/>
      </w:r>
    </w:p>
  </w:endnote>
  <w:endnote w:type="continuationSeparator" w:id="0">
    <w:p w14:paraId="2F61F02F" w14:textId="77777777" w:rsidR="00000000" w:rsidRDefault="00E3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9736" w14:textId="77777777" w:rsidR="009B41A0" w:rsidRDefault="009B41A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9851" w14:textId="77777777" w:rsidR="009B41A0" w:rsidRDefault="009B41A0">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CA6D" w14:textId="77777777" w:rsidR="009B41A0" w:rsidRDefault="009B41A0">
    <w:pPr>
      <w:pBdr>
        <w:top w:val="nil"/>
        <w:left w:val="nil"/>
        <w:bottom w:val="nil"/>
        <w:right w:val="nil"/>
        <w:between w:val="nil"/>
      </w:pBdr>
      <w:tabs>
        <w:tab w:val="center" w:pos="4320"/>
        <w:tab w:val="right" w:pos="8640"/>
      </w:tabs>
      <w:jc w:val="center"/>
      <w:rPr>
        <w:rFonts w:ascii="Arial" w:eastAsia="Arial" w:hAnsi="Arial" w:cs="Arial"/>
        <w:color w:val="000000"/>
        <w:sz w:val="14"/>
        <w:szCs w:val="14"/>
      </w:rPr>
    </w:pPr>
  </w:p>
  <w:p w14:paraId="779A95A1" w14:textId="77777777" w:rsidR="009B41A0" w:rsidRDefault="009B41A0">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C11CD" w14:textId="77777777" w:rsidR="00000000" w:rsidRDefault="00E36E88">
      <w:r>
        <w:separator/>
      </w:r>
    </w:p>
  </w:footnote>
  <w:footnote w:type="continuationSeparator" w:id="0">
    <w:p w14:paraId="6059A3A7" w14:textId="77777777" w:rsidR="00000000" w:rsidRDefault="00E3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D2A6" w14:textId="77777777" w:rsidR="009B41A0" w:rsidRDefault="009B41A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EF4E" w14:textId="77777777" w:rsidR="009B41A0" w:rsidRDefault="009B41A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AC18" w14:textId="77777777" w:rsidR="009B41A0" w:rsidRDefault="009B41A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56C"/>
    <w:multiLevelType w:val="multilevel"/>
    <w:tmpl w:val="A90019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BEB3CAC"/>
    <w:multiLevelType w:val="multilevel"/>
    <w:tmpl w:val="A5401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E46F6E"/>
    <w:multiLevelType w:val="multilevel"/>
    <w:tmpl w:val="3D708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A0"/>
    <w:rsid w:val="009B41A0"/>
    <w:rsid w:val="00E3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1715"/>
  <w15:docId w15:val="{6E8D30EE-874F-4096-8596-9594C6AE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autoSpaceDE w:val="0"/>
      <w:autoSpaceDN w:val="0"/>
      <w:adjustRightInd w:val="0"/>
      <w:outlineLvl w:val="0"/>
    </w:pPr>
    <w:rPr>
      <w:b/>
      <w:bCs/>
      <w:sz w:val="20"/>
    </w:rPr>
  </w:style>
  <w:style w:type="paragraph" w:styleId="Heading2">
    <w:name w:val="heading 2"/>
    <w:basedOn w:val="Normal"/>
    <w:next w:val="Normal"/>
    <w:uiPriority w:val="9"/>
    <w:semiHidden/>
    <w:unhideWhenUsed/>
    <w:qFormat/>
    <w:pPr>
      <w:keepNext/>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bCs/>
      <w:color w:val="000000"/>
      <w:sz w:val="40"/>
      <w:szCs w:val="44"/>
    </w:rPr>
  </w:style>
  <w:style w:type="paragraph" w:styleId="BodyText2">
    <w:name w:val="Body Text 2"/>
    <w:basedOn w:val="Normal"/>
    <w:pPr>
      <w:jc w:val="both"/>
    </w:pPr>
    <w:rPr>
      <w:i/>
      <w:iCs/>
    </w:rPr>
  </w:style>
  <w:style w:type="paragraph" w:customStyle="1" w:styleId="HTMLAcronym1">
    <w:name w:val="HTML Acronym1"/>
    <w:basedOn w:val="z-TopofForm"/>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Level1">
    <w:name w:val="Level 1"/>
    <w:rsid w:val="00FB57CF"/>
    <w:pPr>
      <w:autoSpaceDE w:val="0"/>
      <w:autoSpaceDN w:val="0"/>
      <w:adjustRightInd w:val="0"/>
      <w:ind w:left="720"/>
    </w:pPr>
  </w:style>
  <w:style w:type="paragraph" w:customStyle="1" w:styleId="Default">
    <w:name w:val="Default"/>
    <w:rsid w:val="009721DF"/>
    <w:pPr>
      <w:autoSpaceDE w:val="0"/>
      <w:autoSpaceDN w:val="0"/>
      <w:adjustRightInd w:val="0"/>
    </w:pPr>
    <w:rPr>
      <w:rFonts w:ascii="Verdana" w:hAnsi="Verdana" w:cs="Verdana"/>
      <w:color w:val="000000"/>
    </w:rPr>
  </w:style>
  <w:style w:type="table" w:styleId="TableGrid">
    <w:name w:val="Table Grid"/>
    <w:basedOn w:val="TableNormal"/>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B62F3"/>
  </w:style>
  <w:style w:type="character" w:styleId="CommentReference">
    <w:name w:val="annotation reference"/>
    <w:basedOn w:val="DefaultParagraphFont"/>
    <w:rsid w:val="008215C7"/>
    <w:rPr>
      <w:sz w:val="16"/>
      <w:szCs w:val="16"/>
    </w:rPr>
  </w:style>
  <w:style w:type="paragraph" w:styleId="CommentText">
    <w:name w:val="annotation text"/>
    <w:basedOn w:val="Normal"/>
    <w:link w:val="CommentTextChar"/>
    <w:rsid w:val="008215C7"/>
    <w:rPr>
      <w:sz w:val="20"/>
    </w:rPr>
  </w:style>
  <w:style w:type="character" w:customStyle="1" w:styleId="CommentTextChar">
    <w:name w:val="Comment Text Char"/>
    <w:basedOn w:val="DefaultParagraphFont"/>
    <w:link w:val="CommentText"/>
    <w:rsid w:val="008215C7"/>
  </w:style>
  <w:style w:type="paragraph" w:styleId="CommentSubject">
    <w:name w:val="annotation subject"/>
    <w:basedOn w:val="CommentText"/>
    <w:next w:val="CommentText"/>
    <w:link w:val="CommentSubjectChar"/>
    <w:rsid w:val="008215C7"/>
    <w:rPr>
      <w:b/>
      <w:bCs/>
    </w:rPr>
  </w:style>
  <w:style w:type="character" w:customStyle="1" w:styleId="CommentSubjectChar">
    <w:name w:val="Comment Subject Char"/>
    <w:basedOn w:val="CommentTextChar"/>
    <w:link w:val="CommentSubject"/>
    <w:rsid w:val="008215C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it.ly/3popoP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9Ah416y0yH5lEFfxj9g/olN2A==">AMUW2mWfG0WswVNIPBNL9eW/+nuUo6EnJfoLmBuJ4lFqFaPCqk80IgIKJtuncd4bC1zAHeOOaAeDT2QOJntJcWZJlOIsS3Cs+0z6NU06crWrFtl7uQIKqtg=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4</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Michigan</dc:creator>
  <cp:lastModifiedBy>Lisa Benberry</cp:lastModifiedBy>
  <cp:revision>2</cp:revision>
  <dcterms:created xsi:type="dcterms:W3CDTF">2021-02-15T23:21:00Z</dcterms:created>
  <dcterms:modified xsi:type="dcterms:W3CDTF">2021-02-15T23:21:00Z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PietchakA@michigan.gov</vt:lpwstr>
  </property>
  <property fmtid="{D5CDD505-2E9C-101B-9397-08002B2CF9AE}" pid="6" name="MSIP_Label_3a2fed65-62e7-46ea-af74-187e0c17143a_SetDate">
    <vt:lpwstr>2020-09-29T18:08:21.5439022Z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89d03b05-6230-48fc-8d4a-d45e63f5ae0a</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y fmtid="{D5CDD505-2E9C-101B-9397-08002B2CF9AE}" pid="12" name="ContentTypeId">
    <vt:lpwstr>0x010100F710139E390FD348B5DE20B8D8E95329</vt:lpwstr>
  </property>
</Properties>
</file>